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0" w:line="2140" w:lineRule="exact"/>
        <w:ind w:left="378" w:right="0" w:firstLine="0"/>
        <w:jc w:val="left"/>
        <w:rPr>
          <w:rFonts w:hint="eastAsia" w:ascii="微软雅黑" w:eastAsia="微软雅黑"/>
          <w:sz w:val="120"/>
        </w:rPr>
      </w:pPr>
      <w:r>
        <w:rPr>
          <w:rFonts w:hint="eastAsia" w:ascii="微软雅黑" w:eastAsia="微软雅黑"/>
          <w:color w:val="FF0000"/>
          <w:w w:val="45"/>
          <w:sz w:val="120"/>
        </w:rPr>
        <w:t>厦门(集美)海洋职业技术学院校友会</w:t>
      </w:r>
    </w:p>
    <w:p>
      <w:pPr>
        <w:pStyle w:val="2"/>
        <w:spacing w:before="480"/>
        <w:ind w:left="655" w:right="701"/>
        <w:jc w:val="center"/>
        <w:rPr>
          <w:rFonts w:hint="eastAsia" w:ascii="仿宋" w:eastAsia="仿宋"/>
        </w:rPr>
      </w:pPr>
      <w:r>
        <w:rPr>
          <w:rFonts w:hint="eastAsia" w:ascii="仿宋" w:eastAsia="仿宋"/>
        </w:rPr>
        <w:t>厦（集）海校友会﹝</w:t>
      </w:r>
      <w:r>
        <w:rPr>
          <w:rFonts w:ascii="Times New Roman" w:eastAsia="Times New Roman"/>
        </w:rPr>
        <w:t>2018</w:t>
      </w:r>
      <w:r>
        <w:rPr>
          <w:rFonts w:hint="eastAsia" w:ascii="仿宋" w:eastAsia="仿宋"/>
        </w:rPr>
        <w:t>﹞</w:t>
      </w:r>
      <w:r>
        <w:rPr>
          <w:rFonts w:ascii="Times New Roman" w:eastAsia="Times New Roman"/>
        </w:rPr>
        <w:t>8</w:t>
      </w:r>
      <w:r>
        <w:rPr>
          <w:rFonts w:hint="eastAsia" w:ascii="仿宋" w:eastAsia="仿宋"/>
        </w:rPr>
        <w:t>号</w:t>
      </w:r>
    </w:p>
    <w:p>
      <w:pPr>
        <w:pStyle w:val="2"/>
        <w:rPr>
          <w:rFonts w:ascii="仿宋"/>
          <w:sz w:val="17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182245</wp:posOffset>
                </wp:positionV>
                <wp:extent cx="5615940" cy="0"/>
                <wp:effectExtent l="0" t="19050" r="3810" b="1905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8.55pt;margin-top:14.35pt;height:0pt;width:442.2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6WluN2wAAAAoBAAAPAAAAAAAAAAEAIAAA&#10;ACIAAABkcnMvZG93bnJldi54bWxQSwECFAAUAAAACACHTuJALfwzU9ABAACOAwAADgAAAAAAAAAB&#10;ACAAAAAqAQAAZHJzL2Uyb0RvYy54bWxQSwUGAAAAAAYABgBZAQAAbAUAAAAA&#10;">
                <v:fill on="f" focussize="0,0"/>
                <v:stroke weight="3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before="5"/>
        <w:rPr>
          <w:rFonts w:ascii="仿宋"/>
          <w:sz w:val="29"/>
        </w:rPr>
      </w:pPr>
    </w:p>
    <w:p>
      <w:pPr>
        <w:spacing w:before="0" w:line="223" w:lineRule="auto"/>
        <w:ind w:left="1216" w:right="108" w:hanging="1028"/>
        <w:jc w:val="left"/>
        <w:rPr>
          <w:rFonts w:hint="eastAsia" w:ascii="微软雅黑" w:eastAsia="微软雅黑"/>
          <w:sz w:val="44"/>
        </w:rPr>
      </w:pPr>
      <w:r>
        <w:rPr>
          <w:rFonts w:hint="eastAsia" w:ascii="微软雅黑" w:eastAsia="微软雅黑"/>
          <w:w w:val="95"/>
          <w:sz w:val="44"/>
        </w:rPr>
        <w:t xml:space="preserve">关于印发《厦门(集美)海洋职业技术学院校友会 </w:t>
      </w:r>
      <w:r>
        <w:rPr>
          <w:rFonts w:hint="eastAsia" w:ascii="微软雅黑" w:eastAsia="微软雅黑"/>
          <w:sz w:val="44"/>
        </w:rPr>
        <w:t>校友捐赠管理办法（试行）》的通知</w:t>
      </w:r>
    </w:p>
    <w:p>
      <w:pPr>
        <w:pStyle w:val="2"/>
        <w:spacing w:before="406"/>
        <w:ind w:left="100"/>
      </w:pPr>
      <w:r>
        <w:t>各会员：</w:t>
      </w:r>
    </w:p>
    <w:p>
      <w:pPr>
        <w:pStyle w:val="2"/>
        <w:spacing w:before="5" w:line="242" w:lineRule="auto"/>
        <w:ind w:left="100" w:right="329" w:firstLine="640"/>
      </w:pPr>
      <w:r>
        <w:rPr>
          <w:w w:val="95"/>
        </w:rPr>
        <w:t xml:space="preserve">现将《厦门(集美)海洋职业技术学院校友会校友捐赠管理办 </w:t>
      </w:r>
      <w:r>
        <w:t>法（试行）》印发给你们，请遵照贯彻执行。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  <w:rPr>
          <w:sz w:val="39"/>
        </w:rPr>
      </w:pPr>
    </w:p>
    <w:p>
      <w:pPr>
        <w:pStyle w:val="2"/>
        <w:ind w:left="3529" w:right="701"/>
        <w:jc w:val="center"/>
        <w:rPr>
          <w:rFonts w:hint="eastAsia" w:ascii="仿宋" w:eastAsia="仿宋"/>
        </w:rPr>
      </w:pPr>
      <w:r>
        <w:drawing>
          <wp:anchor distT="0" distB="0" distL="0" distR="0" simplePos="0" relativeHeight="251485184" behindDoc="1" locked="0" layoutInCell="1" allowOverlap="1">
            <wp:simplePos x="0" y="0"/>
            <wp:positionH relativeFrom="page">
              <wp:posOffset>3992245</wp:posOffset>
            </wp:positionH>
            <wp:positionV relativeFrom="paragraph">
              <wp:posOffset>-495300</wp:posOffset>
            </wp:positionV>
            <wp:extent cx="1522730" cy="15227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</w:rPr>
        <w:t>厦门(集美)海洋职业技术学院校友会</w:t>
      </w:r>
    </w:p>
    <w:p>
      <w:pPr>
        <w:pStyle w:val="2"/>
        <w:spacing w:before="219"/>
        <w:ind w:left="3529" w:right="664"/>
        <w:jc w:val="center"/>
        <w:rPr>
          <w:rFonts w:hint="eastAsia" w:ascii="仿宋" w:eastAsia="仿宋"/>
        </w:rPr>
      </w:pPr>
      <w:r>
        <w:rPr>
          <w:rFonts w:ascii="Times New Roman" w:eastAsia="Times New Roman"/>
        </w:rPr>
        <w:t>2018</w:t>
      </w:r>
      <w:r>
        <w:rPr>
          <w:rFonts w:hint="eastAsia" w:ascii="仿宋" w:eastAsia="仿宋"/>
        </w:rPr>
        <w:t>年</w:t>
      </w:r>
      <w:r>
        <w:rPr>
          <w:rFonts w:ascii="Times New Roman" w:eastAsia="Times New Roman"/>
        </w:rPr>
        <w:t>10</w:t>
      </w:r>
      <w:r>
        <w:rPr>
          <w:rFonts w:hint="eastAsia" w:ascii="仿宋" w:eastAsia="仿宋"/>
        </w:rPr>
        <w:t>月</w:t>
      </w:r>
      <w:r>
        <w:rPr>
          <w:rFonts w:ascii="Times New Roman" w:eastAsia="Times New Roman"/>
        </w:rPr>
        <w:t>2</w:t>
      </w:r>
      <w:r>
        <w:rPr>
          <w:rFonts w:hint="eastAsia" w:ascii="Times New Roman"/>
          <w:lang w:val="en-US" w:eastAsia="zh-CN"/>
        </w:rPr>
        <w:t>6</w:t>
      </w:r>
      <w:r>
        <w:rPr>
          <w:rFonts w:hint="eastAsia" w:ascii="仿宋" w:eastAsia="仿宋"/>
        </w:rPr>
        <w:t>日</w:t>
      </w:r>
    </w:p>
    <w:p>
      <w:pPr>
        <w:spacing w:after="0"/>
        <w:jc w:val="center"/>
        <w:rPr>
          <w:rFonts w:hint="eastAsia" w:ascii="仿宋" w:eastAsia="仿宋"/>
        </w:rPr>
        <w:sectPr>
          <w:footerReference r:id="rId3" w:type="default"/>
          <w:footerReference r:id="rId4" w:type="even"/>
          <w:type w:val="continuous"/>
          <w:pgSz w:w="11910" w:h="16840"/>
          <w:pgMar w:top="1600" w:right="1180" w:bottom="1700" w:left="1340" w:header="720" w:footer="1510" w:gutter="0"/>
          <w:pgNumType w:start="1"/>
        </w:sectPr>
      </w:pPr>
    </w:p>
    <w:p>
      <w:pPr>
        <w:spacing w:before="22" w:line="295" w:lineRule="auto"/>
        <w:ind w:left="985" w:right="895" w:firstLine="0"/>
        <w:jc w:val="center"/>
        <w:rPr>
          <w:b/>
          <w:sz w:val="44"/>
        </w:rPr>
      </w:pPr>
      <w:r>
        <w:rPr>
          <w:b/>
          <w:color w:val="333333"/>
          <w:w w:val="95"/>
          <w:sz w:val="44"/>
        </w:rPr>
        <w:t>厦门（集美）海洋职业技术学院校友会</w:t>
      </w:r>
      <w:r>
        <w:rPr>
          <w:b/>
          <w:color w:val="333333"/>
          <w:sz w:val="44"/>
        </w:rPr>
        <w:t>校友捐赠管理办法</w:t>
      </w:r>
    </w:p>
    <w:p>
      <w:pPr>
        <w:pStyle w:val="2"/>
        <w:spacing w:line="406" w:lineRule="exact"/>
        <w:ind w:left="779" w:right="701"/>
        <w:jc w:val="center"/>
      </w:pPr>
      <w:r>
        <w:rPr>
          <w:color w:val="333333"/>
        </w:rPr>
        <w:t>（2018年10月21日第七届二次常务理事会审议通过）</w:t>
      </w:r>
    </w:p>
    <w:p>
      <w:pPr>
        <w:pStyle w:val="2"/>
      </w:pPr>
    </w:p>
    <w:p>
      <w:pPr>
        <w:pStyle w:val="2"/>
        <w:spacing w:before="250" w:line="242" w:lineRule="auto"/>
        <w:ind w:left="100" w:right="324" w:firstLine="645"/>
        <w:jc w:val="both"/>
      </w:pPr>
      <w:r>
        <w:rPr>
          <w:color w:val="333333"/>
          <w:w w:val="95"/>
        </w:rPr>
        <w:t xml:space="preserve">校友是母校的核心资源和宝贵财富，母校发展离不开校友的 </w:t>
      </w:r>
      <w:r>
        <w:rPr>
          <w:color w:val="333333"/>
        </w:rPr>
        <w:t>支持和帮助，为规范校友捐赠管理，促进学校事业发展，根据国家有关法律法规，结合学校实际，特制定本办法。</w:t>
      </w:r>
    </w:p>
    <w:p>
      <w:pPr>
        <w:pStyle w:val="2"/>
        <w:spacing w:before="121" w:line="242" w:lineRule="auto"/>
        <w:ind w:left="100" w:right="324" w:firstLine="645"/>
      </w:pPr>
      <w:r>
        <w:rPr>
          <w:color w:val="333333"/>
          <w:w w:val="95"/>
        </w:rPr>
        <w:t xml:space="preserve">第一条本办法所称的捐赠，是指海内外校友及所在单位（以 </w:t>
      </w:r>
      <w:r>
        <w:rPr>
          <w:color w:val="333333"/>
        </w:rPr>
        <w:t>下均称捐赠者）自愿向学校捐赠财物的行为。</w:t>
      </w:r>
    </w:p>
    <w:p>
      <w:pPr>
        <w:pStyle w:val="2"/>
        <w:spacing w:before="122"/>
        <w:ind w:left="745"/>
      </w:pPr>
      <w:r>
        <w:rPr>
          <w:color w:val="333333"/>
        </w:rPr>
        <w:t>第二条接受捐赠的基本原则：</w:t>
      </w:r>
    </w:p>
    <w:p>
      <w:pPr>
        <w:pStyle w:val="2"/>
        <w:spacing w:before="125"/>
        <w:ind w:left="745"/>
      </w:pPr>
      <w:r>
        <w:rPr>
          <w:color w:val="333333"/>
        </w:rPr>
        <w:t>（一）符合国家的法律、法规和有关规定；</w:t>
      </w:r>
    </w:p>
    <w:p>
      <w:pPr>
        <w:pStyle w:val="2"/>
        <w:spacing w:before="125"/>
        <w:ind w:left="745"/>
      </w:pPr>
      <w:r>
        <w:rPr>
          <w:color w:val="333333"/>
        </w:rPr>
        <w:t>（二）遵循捐赠自愿和无偿的原则；</w:t>
      </w:r>
    </w:p>
    <w:p>
      <w:pPr>
        <w:pStyle w:val="2"/>
        <w:spacing w:before="126" w:line="242" w:lineRule="auto"/>
        <w:ind w:left="100" w:right="324" w:firstLine="645"/>
      </w:pPr>
      <w:r>
        <w:rPr>
          <w:color w:val="333333"/>
          <w:w w:val="95"/>
        </w:rPr>
        <w:t xml:space="preserve">（三）捐资的使用坚持尊重捐赠者意愿与有利于学校发展相 </w:t>
      </w:r>
      <w:r>
        <w:rPr>
          <w:color w:val="333333"/>
        </w:rPr>
        <w:t>统一的原则。</w:t>
      </w:r>
    </w:p>
    <w:p>
      <w:pPr>
        <w:pStyle w:val="2"/>
        <w:spacing w:before="122"/>
        <w:ind w:left="745"/>
      </w:pPr>
      <w:r>
        <w:rPr>
          <w:color w:val="333333"/>
        </w:rPr>
        <w:t>第三条接受捐赠的范围：</w:t>
      </w:r>
    </w:p>
    <w:p>
      <w:pPr>
        <w:pStyle w:val="2"/>
        <w:spacing w:before="125" w:line="242" w:lineRule="auto"/>
        <w:ind w:left="100" w:right="324" w:firstLine="645"/>
      </w:pPr>
      <w:r>
        <w:rPr>
          <w:color w:val="333333"/>
          <w:w w:val="95"/>
        </w:rPr>
        <w:t xml:space="preserve">（一）捐建（助）教学设施，捐献、捐建纪念性、标志性实 </w:t>
      </w:r>
      <w:r>
        <w:rPr>
          <w:color w:val="333333"/>
        </w:rPr>
        <w:t>物等；</w:t>
      </w:r>
    </w:p>
    <w:p>
      <w:pPr>
        <w:pStyle w:val="2"/>
        <w:spacing w:before="122"/>
        <w:ind w:left="745"/>
      </w:pPr>
      <w:r>
        <w:rPr>
          <w:color w:val="333333"/>
        </w:rPr>
        <w:t>（二）捐资设立各类校友基金以及奖（助）学金、奖教金</w:t>
      </w:r>
    </w:p>
    <w:p>
      <w:pPr>
        <w:pStyle w:val="2"/>
        <w:spacing w:before="5"/>
        <w:ind w:left="100"/>
      </w:pPr>
      <w:r>
        <w:rPr>
          <w:color w:val="333333"/>
        </w:rPr>
        <w:t>等；</w:t>
      </w:r>
    </w:p>
    <w:p>
      <w:pPr>
        <w:pStyle w:val="2"/>
        <w:spacing w:before="123"/>
        <w:ind w:left="745"/>
      </w:pPr>
      <w:r>
        <w:rPr>
          <w:color w:val="333333"/>
        </w:rPr>
        <w:t>（三）捐助专项事业发展资金、物资；</w:t>
      </w:r>
    </w:p>
    <w:p>
      <w:pPr>
        <w:pStyle w:val="2"/>
        <w:spacing w:before="125"/>
        <w:ind w:left="745"/>
      </w:pPr>
      <w:r>
        <w:rPr>
          <w:color w:val="333333"/>
        </w:rPr>
        <w:t>（四）捐赠图书资料或用于教学、科研的仪器设备等；</w:t>
      </w:r>
    </w:p>
    <w:p>
      <w:pPr>
        <w:pStyle w:val="2"/>
        <w:spacing w:before="126" w:line="314" w:lineRule="auto"/>
        <w:ind w:left="745" w:right="2244"/>
      </w:pPr>
      <w:r>
        <w:rPr>
          <w:color w:val="333333"/>
        </w:rPr>
        <w:t>（五）</w:t>
      </w:r>
      <w:r>
        <w:rPr>
          <w:color w:val="333333"/>
          <w:spacing w:val="-1"/>
        </w:rPr>
        <w:t>对本校教育事业发展有益的其它捐赠。</w:t>
      </w:r>
      <w:r>
        <w:rPr>
          <w:color w:val="333333"/>
        </w:rPr>
        <w:t>第四条捐赠方式：</w:t>
      </w:r>
    </w:p>
    <w:p>
      <w:pPr>
        <w:pStyle w:val="2"/>
        <w:spacing w:line="406" w:lineRule="exact"/>
        <w:ind w:left="745"/>
      </w:pPr>
      <w:r>
        <w:rPr>
          <w:color w:val="333333"/>
          <w:w w:val="95"/>
        </w:rPr>
        <w:t>（一）银行转账；</w:t>
      </w:r>
    </w:p>
    <w:p>
      <w:pPr>
        <w:pStyle w:val="2"/>
        <w:spacing w:before="125"/>
        <w:ind w:left="745"/>
      </w:pPr>
      <w:r>
        <w:rPr>
          <w:color w:val="333333"/>
          <w:w w:val="95"/>
        </w:rPr>
        <w:t>（二）现场捐赠；</w:t>
      </w:r>
    </w:p>
    <w:p>
      <w:pPr>
        <w:pStyle w:val="2"/>
        <w:spacing w:before="125"/>
        <w:ind w:left="745"/>
      </w:pPr>
      <w:r>
        <w:rPr>
          <w:color w:val="333333"/>
        </w:rPr>
        <w:t>（三）在线捐赠（含微信、支付宝等捐赠方式）；</w:t>
      </w:r>
    </w:p>
    <w:p>
      <w:pPr>
        <w:spacing w:after="0"/>
        <w:sectPr>
          <w:pgSz w:w="11910" w:h="16840"/>
          <w:pgMar w:top="1560" w:right="1180" w:bottom="1700" w:left="1340" w:header="0" w:footer="1510" w:gutter="0"/>
        </w:sectPr>
      </w:pPr>
    </w:p>
    <w:p>
      <w:pPr>
        <w:pStyle w:val="2"/>
        <w:spacing w:before="42" w:line="314" w:lineRule="auto"/>
        <w:ind w:left="745" w:right="6084"/>
      </w:pPr>
      <w:r>
        <w:rPr>
          <w:color w:val="333333"/>
        </w:rPr>
        <w:t>（四）邮局汇款； 第五条捐赠建议：</w:t>
      </w:r>
    </w:p>
    <w:p>
      <w:pPr>
        <w:pStyle w:val="2"/>
        <w:spacing w:line="242" w:lineRule="auto"/>
        <w:ind w:left="100" w:right="324" w:firstLine="645"/>
      </w:pPr>
      <w:r>
        <w:rPr>
          <w:color w:val="333333"/>
          <w:w w:val="95"/>
        </w:rPr>
        <w:t xml:space="preserve">（一）小额捐赠以班级、各地分会为单位汇总登记捐赠或通 </w:t>
      </w:r>
      <w:r>
        <w:rPr>
          <w:color w:val="333333"/>
        </w:rPr>
        <w:t>过在线捐赠的方式进行捐赠。</w:t>
      </w:r>
    </w:p>
    <w:p>
      <w:pPr>
        <w:pStyle w:val="2"/>
        <w:spacing w:before="118" w:line="242" w:lineRule="auto"/>
        <w:ind w:left="100" w:right="324" w:firstLine="645"/>
      </w:pPr>
      <w:r>
        <w:rPr>
          <w:color w:val="333333"/>
          <w:w w:val="95"/>
        </w:rPr>
        <w:t xml:space="preserve">（二）捐赠者请尽量在备注栏等信息填写处留下姓名、联系 </w:t>
      </w:r>
      <w:r>
        <w:rPr>
          <w:color w:val="333333"/>
        </w:rPr>
        <w:t>地址、电话、班级、捐赠用途等信息。</w:t>
      </w:r>
    </w:p>
    <w:p>
      <w:pPr>
        <w:pStyle w:val="2"/>
        <w:spacing w:before="122" w:line="242" w:lineRule="auto"/>
        <w:ind w:left="100" w:right="324" w:firstLine="645"/>
      </w:pPr>
      <w:r>
        <w:rPr>
          <w:color w:val="333333"/>
          <w:w w:val="95"/>
        </w:rPr>
        <w:t xml:space="preserve">（三）捐赠者可以与学校就捐赠财物的种类、质量、数量和 </w:t>
      </w:r>
      <w:r>
        <w:rPr>
          <w:color w:val="333333"/>
        </w:rPr>
        <w:t>用途等内容订立捐赠协议。</w:t>
      </w:r>
    </w:p>
    <w:p>
      <w:pPr>
        <w:pStyle w:val="2"/>
        <w:spacing w:before="122" w:line="242" w:lineRule="auto"/>
        <w:ind w:left="100" w:right="643" w:firstLine="645"/>
      </w:pPr>
      <w:r>
        <w:rPr>
          <w:color w:val="333333"/>
          <w:w w:val="95"/>
        </w:rPr>
        <w:t xml:space="preserve">第六条学校接受捐赠货币和物品后，向捐赠者出具有效凭 </w:t>
      </w:r>
      <w:r>
        <w:rPr>
          <w:color w:val="333333"/>
        </w:rPr>
        <w:t>证，将捐赠财物登记造册，适时通过各种方式公开公布。</w:t>
      </w:r>
    </w:p>
    <w:p>
      <w:pPr>
        <w:pStyle w:val="2"/>
        <w:spacing w:before="123" w:line="242" w:lineRule="auto"/>
        <w:ind w:left="100" w:right="324" w:firstLine="645"/>
        <w:jc w:val="both"/>
      </w:pPr>
      <w:r>
        <w:rPr>
          <w:color w:val="333333"/>
          <w:w w:val="95"/>
        </w:rPr>
        <w:t xml:space="preserve">第七条学校将根据捐赠者的意愿对受赠财物进行使用，确需 </w:t>
      </w:r>
      <w:r>
        <w:rPr>
          <w:color w:val="333333"/>
        </w:rPr>
        <w:t>改变捐赠物的性质和用途的，应当征得捐赠者同意；捐赠者有权了解其捐赠财物的使用情况和捐建（助）工程项目的建设、使用情况，并提出建议。</w:t>
      </w:r>
    </w:p>
    <w:p>
      <w:pPr>
        <w:pStyle w:val="2"/>
        <w:spacing w:before="121" w:line="242" w:lineRule="auto"/>
        <w:ind w:left="100" w:right="324" w:firstLine="645"/>
      </w:pPr>
      <w:r>
        <w:rPr>
          <w:color w:val="333333"/>
          <w:w w:val="95"/>
        </w:rPr>
        <w:t xml:space="preserve">第八条学校协助办理捐赠财物的相关手续，涉及境外财物的 </w:t>
      </w:r>
      <w:r>
        <w:rPr>
          <w:color w:val="333333"/>
        </w:rPr>
        <w:t>捐赠，由学校按照国家有关规定协助办理财物入境手续。</w:t>
      </w:r>
    </w:p>
    <w:p>
      <w:pPr>
        <w:pStyle w:val="2"/>
        <w:spacing w:before="123" w:line="242" w:lineRule="auto"/>
        <w:ind w:left="100" w:right="324" w:firstLine="645"/>
      </w:pPr>
      <w:r>
        <w:rPr>
          <w:color w:val="333333"/>
          <w:w w:val="95"/>
        </w:rPr>
        <w:t xml:space="preserve">第九条学校将定期对捐赠财物的使用情况进行自查，并向捐 </w:t>
      </w:r>
      <w:r>
        <w:rPr>
          <w:color w:val="333333"/>
        </w:rPr>
        <w:t>赠者通报受赠财物的使用和管理情况。</w:t>
      </w:r>
    </w:p>
    <w:p>
      <w:pPr>
        <w:pStyle w:val="2"/>
        <w:spacing w:before="122" w:line="242" w:lineRule="auto"/>
        <w:ind w:left="100" w:right="324" w:firstLine="645"/>
        <w:jc w:val="both"/>
      </w:pPr>
      <w:r>
        <w:rPr>
          <w:color w:val="333333"/>
          <w:w w:val="95"/>
        </w:rPr>
        <w:t xml:space="preserve">第十条捐赠者捐资设立的基金，建立相应的管理组织和管理 </w:t>
      </w:r>
      <w:r>
        <w:rPr>
          <w:color w:val="333333"/>
        </w:rPr>
        <w:t>制度，按照捐赠者意愿和基金用途，严格管理和使用，并定期向捐赠者报送资金结存情况。</w:t>
      </w:r>
    </w:p>
    <w:p>
      <w:pPr>
        <w:pStyle w:val="2"/>
        <w:spacing w:before="123" w:line="242" w:lineRule="auto"/>
        <w:ind w:left="100" w:right="324" w:firstLine="645"/>
        <w:jc w:val="both"/>
      </w:pPr>
      <w:r>
        <w:rPr>
          <w:color w:val="333333"/>
          <w:w w:val="95"/>
        </w:rPr>
        <w:t xml:space="preserve">第十一条捐赠者捐资设立的奖（助）学金、奖教金等，由学 </w:t>
      </w:r>
      <w:r>
        <w:rPr>
          <w:color w:val="333333"/>
        </w:rPr>
        <w:t>校组织专门人员在捐赠者指定的范围内进行评选；校友会办公室派代表参加评选工作，负责及时向捐赠者报送评选相关材料。捐赠者有权对基金的使用和奖项评选过程进行监督。</w:t>
      </w:r>
    </w:p>
    <w:p>
      <w:pPr>
        <w:pStyle w:val="2"/>
        <w:spacing w:before="122" w:line="242" w:lineRule="auto"/>
        <w:ind w:left="100" w:right="324" w:firstLine="645"/>
        <w:jc w:val="both"/>
      </w:pPr>
      <w:r>
        <w:rPr>
          <w:color w:val="333333"/>
          <w:w w:val="95"/>
        </w:rPr>
        <w:t xml:space="preserve">第十二条捐建（助）的工程项目，学校与捐赠者订立协议， </w:t>
      </w:r>
      <w:r>
        <w:rPr>
          <w:color w:val="333333"/>
        </w:rPr>
        <w:t>对工程项目的资金、建设、管理和使用做出约定，严格按照相关程序进行建设，保证工程质量；捐建（助）工程项目竣工后，应</w:t>
      </w:r>
    </w:p>
    <w:p>
      <w:pPr>
        <w:spacing w:after="0" w:line="242" w:lineRule="auto"/>
        <w:jc w:val="both"/>
        <w:sectPr>
          <w:pgSz w:w="11910" w:h="16840"/>
          <w:pgMar w:top="1540" w:right="1180" w:bottom="1700" w:left="1340" w:header="0" w:footer="1510" w:gutter="0"/>
        </w:sectPr>
      </w:pPr>
    </w:p>
    <w:p>
      <w:pPr>
        <w:pStyle w:val="2"/>
        <w:spacing w:before="42" w:line="242" w:lineRule="auto"/>
        <w:ind w:left="100" w:right="329"/>
      </w:pPr>
      <w:r>
        <w:rPr>
          <w:color w:val="333333"/>
          <w:w w:val="95"/>
        </w:rPr>
        <w:t xml:space="preserve">当将工程建设、建设资金的使用和工程质量验收等情况向捐赠者 </w:t>
      </w:r>
      <w:r>
        <w:rPr>
          <w:color w:val="333333"/>
        </w:rPr>
        <w:t>通报，并为捐赠者颁发捐建（助）项目确认书。</w:t>
      </w:r>
    </w:p>
    <w:p>
      <w:pPr>
        <w:pStyle w:val="2"/>
        <w:spacing w:before="122" w:line="242" w:lineRule="auto"/>
        <w:ind w:left="100" w:right="324" w:firstLine="645"/>
        <w:jc w:val="both"/>
      </w:pPr>
      <w:r>
        <w:rPr>
          <w:color w:val="333333"/>
          <w:w w:val="95"/>
        </w:rPr>
        <w:t xml:space="preserve">第十三条捐建（助）的工程项目，可以镌刻捐赠者姓名、捐 </w:t>
      </w:r>
      <w:r>
        <w:rPr>
          <w:color w:val="333333"/>
        </w:rPr>
        <w:t>赠财产数额以作纪念；捐赠者单独捐建的工程项目或主要由捐赠者出资兴建的工程项目，可以由捐赠者提出工程项目的冠名。</w:t>
      </w:r>
    </w:p>
    <w:p>
      <w:pPr>
        <w:pStyle w:val="2"/>
        <w:spacing w:before="123"/>
        <w:ind w:left="745"/>
      </w:pPr>
      <w:r>
        <w:rPr>
          <w:color w:val="333333"/>
        </w:rPr>
        <w:t>第十四条在征得捐赠者同意的情况下，学校将以下列方式致</w:t>
      </w:r>
    </w:p>
    <w:p>
      <w:pPr>
        <w:pStyle w:val="2"/>
        <w:spacing w:before="5"/>
        <w:ind w:left="100"/>
      </w:pPr>
      <w:r>
        <w:rPr>
          <w:color w:val="333333"/>
        </w:rPr>
        <w:t>谢：</w:t>
      </w:r>
    </w:p>
    <w:p>
      <w:pPr>
        <w:pStyle w:val="2"/>
        <w:spacing w:before="125"/>
        <w:ind w:left="745"/>
      </w:pPr>
      <w:r>
        <w:rPr>
          <w:color w:val="333333"/>
        </w:rPr>
        <w:t>（一）在校友会网站上发布捐赠者名单、资助项目及捐赠数</w:t>
      </w:r>
    </w:p>
    <w:p>
      <w:pPr>
        <w:pStyle w:val="2"/>
        <w:spacing w:before="6"/>
        <w:ind w:left="100"/>
      </w:pPr>
      <w:r>
        <w:rPr>
          <w:color w:val="333333"/>
        </w:rPr>
        <w:t>额；对突出贡献者，将宣传其事迹，并写入校史。</w:t>
      </w:r>
    </w:p>
    <w:p>
      <w:pPr>
        <w:pStyle w:val="2"/>
        <w:spacing w:before="125" w:line="242" w:lineRule="auto"/>
        <w:ind w:left="100" w:right="324" w:firstLine="645"/>
        <w:jc w:val="both"/>
      </w:pPr>
      <w:r>
        <w:rPr>
          <w:color w:val="333333"/>
          <w:w w:val="95"/>
        </w:rPr>
        <w:t xml:space="preserve">（二）对做出特殊贡献的捐赠单位或个人，学校将授予适当 </w:t>
      </w:r>
      <w:r>
        <w:rPr>
          <w:color w:val="333333"/>
        </w:rPr>
        <w:t>的荣誉称号；根据情况或者个人意愿，可将捐建的建筑物以捐建人的单位名称或个人姓名命名；可设立以捐赠者名称或姓名命名的奖励基金；向捐赠者颁发证书、纪念牌、纪念品，或者刻碑纪念。</w:t>
      </w:r>
    </w:p>
    <w:p>
      <w:pPr>
        <w:pStyle w:val="2"/>
        <w:spacing w:before="123" w:line="242" w:lineRule="auto"/>
        <w:ind w:left="100" w:right="324" w:firstLine="645"/>
        <w:jc w:val="both"/>
      </w:pPr>
      <w:r>
        <w:rPr>
          <w:color w:val="333333"/>
          <w:w w:val="95"/>
        </w:rPr>
        <w:t xml:space="preserve">第十五条在捐赠过程中提供信息并筹资、引资成功，学校将 </w:t>
      </w:r>
      <w:r>
        <w:rPr>
          <w:color w:val="333333"/>
        </w:rPr>
        <w:t>视情况对在捐赠工作中做出突出成绩的单位和个人，给予表彰和奖励。</w:t>
      </w:r>
    </w:p>
    <w:p>
      <w:pPr>
        <w:pStyle w:val="2"/>
        <w:spacing w:before="123" w:line="242" w:lineRule="auto"/>
        <w:ind w:left="100" w:right="324" w:firstLine="645"/>
        <w:jc w:val="both"/>
      </w:pPr>
      <w:r>
        <w:rPr>
          <w:color w:val="333333"/>
          <w:w w:val="95"/>
        </w:rPr>
        <w:t xml:space="preserve">第十六条捐赠活动必须遵守宪法、法律、法规和国家政策， </w:t>
      </w:r>
      <w:r>
        <w:rPr>
          <w:color w:val="333333"/>
        </w:rPr>
        <w:t>遵守社会道德风尚。任何单位和个人不得隐匿、截留所得捐赠， 不得将获赠款项、物品用于劳务费、福利费发放；捐赠财产的用途必须尊重捐赠者的意愿。对违反规定构成违纪的，将追究相关单位和个人的责任；构成违法犯罪的，由司法部门追究其法律责任。</w:t>
      </w:r>
    </w:p>
    <w:p>
      <w:pPr>
        <w:pStyle w:val="2"/>
        <w:spacing w:before="127" w:line="242" w:lineRule="auto"/>
        <w:ind w:left="100" w:right="324" w:firstLine="645"/>
      </w:pPr>
      <w:r>
        <w:rPr>
          <w:color w:val="333333"/>
          <w:w w:val="95"/>
        </w:rPr>
        <w:t xml:space="preserve">第十七条校友会办公室代表学校承办捐赠事宜，协调校内各 </w:t>
      </w:r>
      <w:r>
        <w:rPr>
          <w:color w:val="333333"/>
        </w:rPr>
        <w:t>部门对捐赠财物的使用、管理和监督工作。</w:t>
      </w:r>
    </w:p>
    <w:p>
      <w:pPr>
        <w:pStyle w:val="2"/>
        <w:spacing w:before="120"/>
        <w:ind w:left="745"/>
      </w:pPr>
      <w:r>
        <w:rPr>
          <w:color w:val="333333"/>
        </w:rPr>
        <w:t>第十八条本办法自印发之日起施行，由校友会办公室负责解</w:t>
      </w:r>
    </w:p>
    <w:p>
      <w:pPr>
        <w:pStyle w:val="2"/>
        <w:spacing w:before="5"/>
        <w:ind w:left="100"/>
      </w:pPr>
      <w:r>
        <w:rPr>
          <w:color w:val="333333"/>
        </w:rPr>
        <w:t>释。</w:t>
      </w:r>
    </w:p>
    <w:p>
      <w:pPr>
        <w:spacing w:after="0"/>
        <w:sectPr>
          <w:pgSz w:w="11910" w:h="16840"/>
          <w:pgMar w:top="1540" w:right="1180" w:bottom="1700" w:left="1340" w:header="0" w:footer="1510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6"/>
        </w:rPr>
      </w:pPr>
    </w:p>
    <w:p>
      <w:pPr>
        <w:pStyle w:val="2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652135" cy="9525"/>
                <wp:effectExtent l="0" t="0" r="0" b="0"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135" cy="9525"/>
                          <a:chOff x="0" y="0"/>
                          <a:chExt cx="8901" cy="15"/>
                        </a:xfrm>
                      </wpg:grpSpPr>
                      <wps:wsp>
                        <wps:cNvPr id="3" name="直线 4"/>
                        <wps:cNvSpPr/>
                        <wps:spPr>
                          <a:xfrm>
                            <a:off x="0" y="8"/>
                            <a:ext cx="890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" o:spid="_x0000_s1026" o:spt="203" style="height:0.75pt;width:445.05pt;" coordsize="8901,15" o:gfxdata="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/fhfjTAAAAAwEAAA8AAAAAAAAAAQAgAAAAIgAAAGRycy9kb3ducmV2LnhtbFBLAQIUABQA&#10;AAAIAIdO4kBu/HzRLgIAALAEAAAOAAAAAAAAAAEAIAAAACIBAABkcnMvZTJvRG9jLnhtbFBLBQYA&#10;AAAABgAGAFkBAADCBQAAAAA=&#10;">
                <o:lock v:ext="edit" aspectratio="f"/>
                <v:line id="直线 4" o:spid="_x0000_s1026" o:spt="20" style="position:absolute;left:0;top:8;height:0;width:8901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6126"/>
        </w:tabs>
        <w:spacing w:before="101"/>
        <w:ind w:left="527" w:right="0" w:firstLine="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厦</w:t>
      </w:r>
      <w:r>
        <w:rPr>
          <w:rFonts w:hint="eastAsia" w:ascii="仿宋" w:eastAsia="仿宋"/>
          <w:spacing w:val="-5"/>
          <w:sz w:val="28"/>
        </w:rPr>
        <w:t>门</w:t>
      </w:r>
      <w:r>
        <w:rPr>
          <w:rFonts w:hint="eastAsia" w:ascii="仿宋" w:eastAsia="仿宋"/>
          <w:spacing w:val="-4"/>
          <w:sz w:val="28"/>
        </w:rPr>
        <w:t>(</w:t>
      </w:r>
      <w:r>
        <w:rPr>
          <w:rFonts w:hint="eastAsia" w:ascii="仿宋" w:eastAsia="仿宋"/>
          <w:spacing w:val="-5"/>
          <w:sz w:val="28"/>
        </w:rPr>
        <w:t>集</w:t>
      </w:r>
      <w:r>
        <w:rPr>
          <w:rFonts w:hint="eastAsia" w:ascii="仿宋" w:eastAsia="仿宋"/>
          <w:spacing w:val="-3"/>
          <w:sz w:val="28"/>
        </w:rPr>
        <w:t>美</w:t>
      </w:r>
      <w:r>
        <w:rPr>
          <w:rFonts w:hint="eastAsia" w:ascii="仿宋" w:eastAsia="仿宋"/>
          <w:spacing w:val="-4"/>
          <w:sz w:val="28"/>
        </w:rPr>
        <w:t>)</w:t>
      </w:r>
      <w:r>
        <w:rPr>
          <w:rFonts w:hint="eastAsia" w:ascii="仿宋" w:eastAsia="仿宋"/>
          <w:spacing w:val="-5"/>
          <w:sz w:val="28"/>
        </w:rPr>
        <w:t>海</w:t>
      </w:r>
      <w:r>
        <w:rPr>
          <w:rFonts w:hint="eastAsia" w:ascii="仿宋" w:eastAsia="仿宋"/>
          <w:spacing w:val="-3"/>
          <w:sz w:val="28"/>
        </w:rPr>
        <w:t>洋</w:t>
      </w:r>
      <w:r>
        <w:rPr>
          <w:rFonts w:hint="eastAsia" w:ascii="仿宋" w:eastAsia="仿宋"/>
          <w:spacing w:val="-5"/>
          <w:sz w:val="28"/>
        </w:rPr>
        <w:t>职</w:t>
      </w:r>
      <w:r>
        <w:rPr>
          <w:rFonts w:hint="eastAsia" w:ascii="仿宋" w:eastAsia="仿宋"/>
          <w:spacing w:val="-3"/>
          <w:sz w:val="28"/>
        </w:rPr>
        <w:t>业</w:t>
      </w:r>
      <w:r>
        <w:rPr>
          <w:rFonts w:hint="eastAsia" w:ascii="仿宋" w:eastAsia="仿宋"/>
          <w:spacing w:val="-5"/>
          <w:sz w:val="28"/>
        </w:rPr>
        <w:t>技术</w:t>
      </w:r>
      <w:r>
        <w:rPr>
          <w:rFonts w:hint="eastAsia" w:ascii="仿宋" w:eastAsia="仿宋"/>
          <w:spacing w:val="-3"/>
          <w:sz w:val="28"/>
        </w:rPr>
        <w:t>学</w:t>
      </w:r>
      <w:r>
        <w:rPr>
          <w:rFonts w:hint="eastAsia" w:ascii="仿宋" w:eastAsia="仿宋"/>
          <w:spacing w:val="-5"/>
          <w:sz w:val="28"/>
        </w:rPr>
        <w:t>院校</w:t>
      </w:r>
      <w:r>
        <w:rPr>
          <w:rFonts w:hint="eastAsia" w:ascii="仿宋" w:eastAsia="仿宋"/>
          <w:spacing w:val="-3"/>
          <w:sz w:val="28"/>
        </w:rPr>
        <w:t>友</w:t>
      </w:r>
      <w:r>
        <w:rPr>
          <w:rFonts w:hint="eastAsia" w:ascii="仿宋" w:eastAsia="仿宋"/>
          <w:sz w:val="28"/>
        </w:rPr>
        <w:t>会</w:t>
      </w:r>
      <w:r>
        <w:rPr>
          <w:rFonts w:hint="eastAsia" w:ascii="仿宋" w:eastAsia="仿宋"/>
          <w:sz w:val="28"/>
        </w:rPr>
        <w:tab/>
      </w:r>
      <w:r>
        <w:rPr>
          <w:rFonts w:ascii="Times New Roman" w:eastAsia="Times New Roman"/>
          <w:sz w:val="28"/>
        </w:rPr>
        <w:t>2018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hint="eastAsia" w:ascii="仿宋" w:eastAsia="仿宋"/>
          <w:sz w:val="28"/>
        </w:rPr>
        <w:t>年</w:t>
      </w:r>
      <w:r>
        <w:rPr>
          <w:rFonts w:hint="eastAsia" w:ascii="仿宋" w:eastAsia="仿宋"/>
          <w:spacing w:val="-71"/>
          <w:sz w:val="28"/>
        </w:rPr>
        <w:t xml:space="preserve"> </w:t>
      </w:r>
      <w:r>
        <w:rPr>
          <w:rFonts w:ascii="Times New Roman" w:eastAsia="Times New Roman"/>
          <w:sz w:val="28"/>
        </w:rPr>
        <w:t>10</w:t>
      </w:r>
      <w:r>
        <w:rPr>
          <w:rFonts w:ascii="Times New Roman" w:eastAsia="Times New Roman"/>
          <w:spacing w:val="-4"/>
          <w:sz w:val="28"/>
        </w:rPr>
        <w:t xml:space="preserve"> </w:t>
      </w:r>
      <w:r>
        <w:rPr>
          <w:rFonts w:hint="eastAsia" w:ascii="仿宋" w:eastAsia="仿宋"/>
          <w:sz w:val="28"/>
        </w:rPr>
        <w:t>月</w:t>
      </w:r>
      <w:r>
        <w:rPr>
          <w:rFonts w:hint="eastAsia" w:ascii="仿宋" w:eastAsia="仿宋"/>
          <w:spacing w:val="-71"/>
          <w:sz w:val="28"/>
        </w:rPr>
        <w:t xml:space="preserve"> </w:t>
      </w:r>
      <w:r>
        <w:rPr>
          <w:rFonts w:ascii="Times New Roman" w:eastAsia="Times New Roman"/>
          <w:sz w:val="28"/>
        </w:rPr>
        <w:t>2</w:t>
      </w:r>
      <w:r>
        <w:rPr>
          <w:rFonts w:hint="eastAsia" w:ascii="Times New Roman"/>
          <w:sz w:val="28"/>
          <w:lang w:val="en-US" w:eastAsia="zh-CN"/>
        </w:rPr>
        <w:t>6</w:t>
      </w:r>
      <w:bookmarkStart w:id="0" w:name="_GoBack"/>
      <w:bookmarkEnd w:id="0"/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hint="eastAsia" w:ascii="仿宋" w:eastAsia="仿宋"/>
          <w:sz w:val="28"/>
        </w:rPr>
        <w:t>日</w:t>
      </w:r>
      <w:r>
        <w:rPr>
          <w:rFonts w:hint="eastAsia" w:ascii="仿宋" w:eastAsia="仿宋"/>
          <w:spacing w:val="-5"/>
          <w:sz w:val="28"/>
        </w:rPr>
        <w:t>印</w:t>
      </w:r>
      <w:r>
        <w:rPr>
          <w:rFonts w:hint="eastAsia" w:ascii="仿宋" w:eastAsia="仿宋"/>
          <w:sz w:val="28"/>
        </w:rPr>
        <w:t>发</w:t>
      </w:r>
    </w:p>
    <w:p>
      <w:pPr>
        <w:pStyle w:val="2"/>
        <w:spacing w:before="11"/>
        <w:rPr>
          <w:rFonts w:ascii="仿宋"/>
          <w:sz w:val="7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93980</wp:posOffset>
                </wp:positionV>
                <wp:extent cx="5652135" cy="0"/>
                <wp:effectExtent l="0" t="0" r="0" b="0"/>
                <wp:wrapTopAndBottom/>
                <wp:docPr id="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7.05pt;margin-top:7.4pt;height:0pt;width:445.0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PLNAY1gAAAAoBAAAPAAAAAAAAAAEAIAAAACIAAABkcnMv&#10;ZG93bnJldi54bWxQSwECFAAUAAAACACHTuJArCzEf8wBAACN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pgSz w:w="11910" w:h="16840"/>
      <w:pgMar w:top="1600" w:right="1180" w:bottom="1700" w:left="1340" w:header="0" w:footer="151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84160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9594215</wp:posOffset>
              </wp:positionV>
              <wp:extent cx="560070" cy="22352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––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" w:hAnsi="仿宋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" w:hAnsi="仿宋"/>
                              <w:spacing w:val="-7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––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78.6pt;margin-top:755.45pt;height:17.6pt;width:44.1pt;mso-position-horizontal-relative:page;mso-position-vertical-relative:page;z-index:-251832320;mso-width-relative:page;mso-height-relative:page;" filled="f" stroked="f" coordsize="21600,21600" o:gfxdata="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gdUnlNoAAAAOAQAADwAAAAAA&#10;AAABACAAAAAiAAAAZHJzL2Rvd25yZXYueG1sUEsBAhQAFAAAAAgAh07iQBkw2C+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–– </w:t>
                    </w:r>
                    <w:r>
                      <w:fldChar w:fldCharType="begin"/>
                    </w:r>
                    <w:r>
                      <w:rPr>
                        <w:rFonts w:ascii="仿宋" w:hAnsi="仿宋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仿宋" w:hAnsi="仿宋"/>
                        <w:spacing w:val="-7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––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8518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9594215</wp:posOffset>
              </wp:positionV>
              <wp:extent cx="560070" cy="22352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––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" w:hAnsi="仿宋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" w:hAnsi="仿宋"/>
                              <w:spacing w:val="-7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––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3pt;margin-top:755.45pt;height:17.6pt;width:44.1pt;mso-position-horizontal-relative:page;mso-position-vertical-relative:page;z-index:-251831296;mso-width-relative:page;mso-height-relative:page;" filled="f" stroked="f" coordsize="21600,21600" o:gfxdata="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m8iQnZAAAADQEAAA8AAAAAAAAA&#10;AQAgAAAAIgAAAGRycy9kb3ducmV2LnhtbFBLAQIUABQAAAAIAIdO4kAwrKUp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–– </w:t>
                    </w:r>
                    <w:r>
                      <w:fldChar w:fldCharType="begin"/>
                    </w:r>
                    <w:r>
                      <w:rPr>
                        <w:rFonts w:ascii="仿宋" w:hAnsi="仿宋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仿宋" w:hAnsi="仿宋"/>
                        <w:spacing w:val="-7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––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2E2F"/>
    <w:rsid w:val="0CD73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2019-05-09T10:19:00Z</dcterms:created>
  <dc:creator>王火灵</dc:creator>
  <cp:lastModifiedBy>小米</cp:lastModifiedBy>
  <dcterms:modified xsi:type="dcterms:W3CDTF">2019-05-09T10:22:07Z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2019-05-09T00:00:00Z</vt:filetime>
  </property>
  <property fmtid="{D5CDD505-2E9C-101B-9397-08002B2CF9AE}" pid="5" name="KSOProductBuildVer">
    <vt:lpwstr>2052-11.1.0.8612</vt:lpwstr>
  </property>
</Properties>
</file>